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8F" w:rsidRPr="00292248" w:rsidRDefault="005F138F" w:rsidP="005F138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92248">
        <w:rPr>
          <w:b/>
          <w:bCs/>
          <w:sz w:val="20"/>
          <w:szCs w:val="20"/>
        </w:rPr>
        <w:t>СИЛЛАБУС</w:t>
      </w:r>
      <w:bookmarkStart w:id="0" w:name="_GoBack"/>
      <w:bookmarkEnd w:id="0"/>
    </w:p>
    <w:p w:rsidR="005F138F" w:rsidRPr="00292248" w:rsidRDefault="005F138F" w:rsidP="005F138F">
      <w:pPr>
        <w:jc w:val="center"/>
        <w:rPr>
          <w:b/>
          <w:sz w:val="20"/>
          <w:szCs w:val="20"/>
          <w:lang w:val="kk-KZ"/>
        </w:rPr>
      </w:pPr>
      <w:r w:rsidRPr="00292248">
        <w:rPr>
          <w:b/>
          <w:sz w:val="20"/>
          <w:szCs w:val="20"/>
        </w:rPr>
        <w:t xml:space="preserve">2020-2021 </w:t>
      </w:r>
      <w:r w:rsidRPr="00292248">
        <w:rPr>
          <w:b/>
          <w:sz w:val="20"/>
          <w:szCs w:val="20"/>
          <w:lang w:val="kk-KZ"/>
        </w:rPr>
        <w:t>оқу жылының күзгі семестрі</w:t>
      </w:r>
    </w:p>
    <w:p w:rsidR="005F138F" w:rsidRPr="00292248" w:rsidRDefault="005F138F" w:rsidP="005F138F">
      <w:pPr>
        <w:jc w:val="center"/>
        <w:rPr>
          <w:b/>
          <w:sz w:val="20"/>
          <w:szCs w:val="20"/>
          <w:lang w:val="kk-KZ"/>
        </w:rPr>
      </w:pPr>
      <w:r w:rsidRPr="00731341">
        <w:rPr>
          <w:b/>
          <w:sz w:val="20"/>
          <w:szCs w:val="20"/>
          <w:lang w:val="kk-KZ"/>
        </w:rPr>
        <w:t>«</w:t>
      </w:r>
      <w:r w:rsidR="00731341" w:rsidRPr="00731341">
        <w:rPr>
          <w:b/>
          <w:bCs/>
          <w:sz w:val="17"/>
          <w:szCs w:val="17"/>
          <w:shd w:val="clear" w:color="auto" w:fill="FFFFFF"/>
          <w:lang w:val="kk-KZ"/>
        </w:rPr>
        <w:t>Шығыстану </w:t>
      </w:r>
      <w:r w:rsidRPr="00731341">
        <w:rPr>
          <w:b/>
          <w:sz w:val="20"/>
          <w:szCs w:val="20"/>
          <w:lang w:val="kk-KZ"/>
        </w:rPr>
        <w:t xml:space="preserve">» </w:t>
      </w:r>
      <w:r w:rsidRPr="00292248">
        <w:rPr>
          <w:b/>
          <w:sz w:val="20"/>
          <w:szCs w:val="20"/>
          <w:lang w:val="kk-KZ"/>
        </w:rPr>
        <w:t xml:space="preserve">білім беру бағдарламасы </w:t>
      </w:r>
      <w:r w:rsidRPr="00292248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138F" w:rsidRPr="00731341" w:rsidTr="00A0615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Сағат саны</w:t>
            </w:r>
            <w:r w:rsidRPr="002922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F138F" w:rsidRPr="00292248" w:rsidTr="00A0615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38F" w:rsidRPr="00292248" w:rsidRDefault="005F138F" w:rsidP="00A0615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38F" w:rsidRPr="00292248" w:rsidRDefault="005F138F" w:rsidP="00A0615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38F" w:rsidRPr="00292248" w:rsidRDefault="005F138F" w:rsidP="00A0615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Практ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92248">
              <w:rPr>
                <w:b/>
                <w:sz w:val="20"/>
                <w:szCs w:val="20"/>
              </w:rPr>
              <w:t>сабақтар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r w:rsidRPr="00292248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Зерт</w:t>
            </w:r>
            <w:proofErr w:type="spellEnd"/>
            <w:r w:rsidRPr="00292248">
              <w:rPr>
                <w:b/>
                <w:sz w:val="20"/>
                <w:szCs w:val="20"/>
              </w:rPr>
              <w:t>. с</w:t>
            </w:r>
            <w:r w:rsidRPr="00292248">
              <w:rPr>
                <w:b/>
                <w:sz w:val="20"/>
                <w:szCs w:val="20"/>
                <w:lang w:val="kk-KZ"/>
              </w:rPr>
              <w:t>абақтар</w:t>
            </w:r>
            <w:r w:rsidRPr="00292248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38F" w:rsidRPr="00292248" w:rsidRDefault="005F138F" w:rsidP="00A0615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38F" w:rsidRPr="00292248" w:rsidRDefault="005F138F" w:rsidP="00A0615F">
            <w:pPr>
              <w:rPr>
                <w:b/>
                <w:sz w:val="20"/>
                <w:szCs w:val="20"/>
              </w:rPr>
            </w:pPr>
          </w:p>
        </w:tc>
      </w:tr>
      <w:tr w:rsidR="005F138F" w:rsidRPr="00292248" w:rsidTr="00A0615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3D5C44" w:rsidP="003D5C4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292248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OVYaATs5302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B0688" w:rsidP="00A0615F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292248">
              <w:rPr>
                <w:sz w:val="20"/>
                <w:szCs w:val="20"/>
                <w:lang w:val="kk-KZ"/>
              </w:rPr>
              <w:t>Академиялық мақсаттағы негізгі шетел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7</w:t>
            </w:r>
          </w:p>
        </w:tc>
      </w:tr>
      <w:tr w:rsidR="005F138F" w:rsidRPr="00292248" w:rsidTr="00A0615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5F138F" w:rsidRPr="00731341" w:rsidTr="00A0615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pStyle w:val="1"/>
              <w:rPr>
                <w:b/>
                <w:lang w:val="kk-KZ"/>
              </w:rPr>
            </w:pPr>
            <w:r w:rsidRPr="00292248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F138F" w:rsidRPr="00292248" w:rsidTr="00A0615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pStyle w:val="1"/>
              <w:rPr>
                <w:lang w:val="kk-KZ"/>
              </w:rPr>
            </w:pPr>
            <w:r w:rsidRPr="00292248">
              <w:rPr>
                <w:lang w:val="kk-KZ"/>
              </w:rPr>
              <w:t>Күндізгі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Онлайн/қосалқы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9224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Тапсырмаларды орындау, ситуациялық тапсырма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9224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5F138F" w:rsidRPr="00292248" w:rsidTr="00A0615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F6224C" w:rsidP="00A0615F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2"/>
                <w:szCs w:val="22"/>
                <w:lang w:val="kk-KZ" w:eastAsia="en-US"/>
              </w:rPr>
              <w:t>Алиханкызы Гулия п.ғ:к.,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138F" w:rsidRPr="00292248" w:rsidTr="00A0615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92248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731341" w:rsidP="00A0615F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F6224C" w:rsidRPr="00292248">
                <w:rPr>
                  <w:rStyle w:val="a7"/>
                  <w:rFonts w:eastAsia="宋体"/>
                  <w:sz w:val="22"/>
                  <w:szCs w:val="22"/>
                  <w:lang w:val="en-US"/>
                </w:rPr>
                <w:t>guliyaalihankyzy@gmail.com</w:t>
              </w:r>
            </w:hyperlink>
            <w:r w:rsidR="00F6224C" w:rsidRPr="00292248">
              <w:rPr>
                <w:rStyle w:val="a7"/>
                <w:rFonts w:eastAsia="宋体"/>
                <w:lang w:val="kk-KZ"/>
              </w:rPr>
              <w:t xml:space="preserve"> 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</w:p>
        </w:tc>
      </w:tr>
      <w:tr w:rsidR="005F138F" w:rsidRPr="00292248" w:rsidTr="00A0615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9426B2" w:rsidP="00A0615F">
            <w:pPr>
              <w:jc w:val="both"/>
              <w:rPr>
                <w:sz w:val="20"/>
                <w:szCs w:val="20"/>
                <w:lang w:val="en-US"/>
              </w:rPr>
            </w:pPr>
            <w:r w:rsidRPr="00292248">
              <w:rPr>
                <w:sz w:val="20"/>
                <w:szCs w:val="20"/>
                <w:lang w:val="en-US"/>
              </w:rPr>
              <w:t>87</w:t>
            </w:r>
            <w:r w:rsidRPr="00292248">
              <w:rPr>
                <w:rFonts w:eastAsiaTheme="minorEastAsia"/>
                <w:sz w:val="20"/>
                <w:szCs w:val="20"/>
                <w:lang w:val="en-US" w:eastAsia="zh-CN"/>
              </w:rPr>
              <w:t>078773735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F138F" w:rsidRPr="00292248" w:rsidRDefault="005F138F" w:rsidP="005F138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F138F" w:rsidRPr="00292248" w:rsidTr="00A0615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Курстың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F138F" w:rsidRPr="00292248" w:rsidRDefault="005F138F" w:rsidP="005F138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F138F" w:rsidRPr="00292248" w:rsidTr="009274F0">
        <w:tc>
          <w:tcPr>
            <w:tcW w:w="1872" w:type="dxa"/>
            <w:shd w:val="clear" w:color="auto" w:fill="auto"/>
          </w:tcPr>
          <w:p w:rsidR="005F138F" w:rsidRPr="00292248" w:rsidRDefault="005F138F" w:rsidP="00A0615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82F1A" w:rsidRPr="00292248" w:rsidRDefault="00B82F1A" w:rsidP="00B82F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F138F" w:rsidRPr="00292248" w:rsidRDefault="00B82F1A" w:rsidP="00B82F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679EA" w:rsidRPr="00292248" w:rsidRDefault="005679EA" w:rsidP="005679EA">
            <w:pPr>
              <w:jc w:val="center"/>
              <w:rPr>
                <w:b/>
                <w:sz w:val="20"/>
                <w:szCs w:val="20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F138F" w:rsidRPr="00292248" w:rsidRDefault="005679EA" w:rsidP="005679E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</w:rPr>
              <w:t>(</w:t>
            </w:r>
            <w:proofErr w:type="spellStart"/>
            <w:r w:rsidRPr="00292248">
              <w:rPr>
                <w:sz w:val="20"/>
                <w:szCs w:val="20"/>
              </w:rPr>
              <w:t>әрбір</w:t>
            </w:r>
            <w:proofErr w:type="spellEnd"/>
            <w:r w:rsidRPr="00292248">
              <w:rPr>
                <w:sz w:val="20"/>
                <w:szCs w:val="20"/>
              </w:rPr>
              <w:t xml:space="preserve"> ОН-</w:t>
            </w:r>
            <w:proofErr w:type="spellStart"/>
            <w:r w:rsidRPr="00292248">
              <w:rPr>
                <w:sz w:val="20"/>
                <w:szCs w:val="20"/>
              </w:rPr>
              <w:t>ге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кемінде</w:t>
            </w:r>
            <w:proofErr w:type="spellEnd"/>
            <w:r w:rsidRPr="00292248">
              <w:rPr>
                <w:sz w:val="20"/>
                <w:szCs w:val="20"/>
              </w:rPr>
              <w:t xml:space="preserve"> 2 индикатор)</w:t>
            </w:r>
          </w:p>
        </w:tc>
      </w:tr>
      <w:tr w:rsidR="005F138F" w:rsidRPr="00731341" w:rsidTr="009274F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F138F" w:rsidRPr="00292248" w:rsidRDefault="00B82F1A" w:rsidP="00A0615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92248">
              <w:rPr>
                <w:sz w:val="20"/>
                <w:szCs w:val="20"/>
              </w:rPr>
              <w:t>Пәннің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мақсаты</w:t>
            </w:r>
            <w:proofErr w:type="spellEnd"/>
            <w:r w:rsidRPr="00292248">
              <w:rPr>
                <w:sz w:val="20"/>
                <w:szCs w:val="20"/>
              </w:rPr>
              <w:t xml:space="preserve"> –</w:t>
            </w:r>
            <w:r w:rsidRPr="00292248">
              <w:rPr>
                <w:sz w:val="20"/>
                <w:szCs w:val="20"/>
                <w:lang w:val="kk-KZ"/>
              </w:rPr>
              <w:t xml:space="preserve">оқытылатын шет тілінің академиялық мақсатта қолданылу шеңберін </w:t>
            </w:r>
            <w:proofErr w:type="gramStart"/>
            <w:r w:rsidRPr="00292248">
              <w:rPr>
                <w:sz w:val="20"/>
                <w:szCs w:val="20"/>
                <w:lang w:val="kk-KZ"/>
              </w:rPr>
              <w:t>кеңейту,жаңа</w:t>
            </w:r>
            <w:proofErr w:type="gramEnd"/>
            <w:r w:rsidRPr="00292248">
              <w:rPr>
                <w:sz w:val="20"/>
                <w:szCs w:val="20"/>
                <w:lang w:val="kk-KZ"/>
              </w:rPr>
              <w:t xml:space="preserve"> ұғымдармен танысу. Академиялық мәтіндердің шығыс тілінен өз туған тіліне аударудың практикалық дағдыларының дамуы және өз туған тілінен шығыс тіліне аударудың дағдыларын қалыптастыру.</w:t>
            </w:r>
          </w:p>
        </w:tc>
        <w:tc>
          <w:tcPr>
            <w:tcW w:w="4820" w:type="dxa"/>
            <w:shd w:val="clear" w:color="auto" w:fill="auto"/>
          </w:tcPr>
          <w:p w:rsidR="005F138F" w:rsidRPr="00292248" w:rsidRDefault="00B82F1A" w:rsidP="00A0615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rFonts w:eastAsiaTheme="minorEastAsia"/>
                <w:sz w:val="20"/>
                <w:szCs w:val="20"/>
                <w:lang w:val="kk-KZ" w:eastAsia="zh-CN"/>
              </w:rPr>
              <w:t>1</w:t>
            </w:r>
            <w:r w:rsidRPr="00292248">
              <w:rPr>
                <w:sz w:val="20"/>
                <w:szCs w:val="20"/>
                <w:lang w:val="kk-KZ"/>
              </w:rPr>
              <w:t>.Академиялық мәтіндерді аударар алдында анализ жасауды жүзеге асыру;</w:t>
            </w:r>
          </w:p>
        </w:tc>
        <w:tc>
          <w:tcPr>
            <w:tcW w:w="3827" w:type="dxa"/>
            <w:shd w:val="clear" w:color="auto" w:fill="auto"/>
          </w:tcPr>
          <w:p w:rsidR="005679EA" w:rsidRPr="00292248" w:rsidRDefault="005679EA" w:rsidP="005679EA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1.1 керекті мәліметтерді табу;</w:t>
            </w:r>
          </w:p>
          <w:p w:rsidR="005F138F" w:rsidRPr="00292248" w:rsidRDefault="005679EA" w:rsidP="005679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1.2 мақсатқа жету үшін табылған мәліметтерді дүрыс ой тізбегінен өткізу;</w:t>
            </w:r>
          </w:p>
        </w:tc>
      </w:tr>
      <w:tr w:rsidR="005F138F" w:rsidRPr="00292248" w:rsidTr="009274F0">
        <w:tc>
          <w:tcPr>
            <w:tcW w:w="1872" w:type="dxa"/>
            <w:vMerge/>
            <w:shd w:val="clear" w:color="auto" w:fill="auto"/>
          </w:tcPr>
          <w:p w:rsidR="005F138F" w:rsidRPr="00292248" w:rsidRDefault="005F138F" w:rsidP="00A0615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138F" w:rsidRPr="00292248" w:rsidRDefault="00F42A2E" w:rsidP="00A0615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92248">
              <w:rPr>
                <w:rFonts w:eastAsiaTheme="minorEastAsia"/>
                <w:sz w:val="20"/>
                <w:szCs w:val="20"/>
                <w:lang w:val="kk-KZ" w:eastAsia="zh-CN"/>
              </w:rPr>
              <w:t>2</w:t>
            </w:r>
            <w:r w:rsidRPr="00292248">
              <w:rPr>
                <w:sz w:val="20"/>
                <w:szCs w:val="20"/>
                <w:lang w:val="kk-KZ"/>
              </w:rPr>
              <w:t>.</w:t>
            </w:r>
            <w:r w:rsidR="00B82F1A" w:rsidRPr="00292248">
              <w:rPr>
                <w:sz w:val="20"/>
                <w:szCs w:val="20"/>
                <w:lang w:val="kk-KZ"/>
              </w:rPr>
              <w:t>Академиялық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5679EA" w:rsidRPr="00292248" w:rsidRDefault="005679EA" w:rsidP="005679E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 мәліметтермен толық танысып  және ондағы негізгі элементтерді белгілейді; </w:t>
            </w:r>
          </w:p>
          <w:p w:rsidR="005F138F" w:rsidRPr="00292248" w:rsidRDefault="005679EA" w:rsidP="005679EA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2.2берілген мәтіндегі академиялық терминдермен танысады;</w:t>
            </w:r>
          </w:p>
        </w:tc>
      </w:tr>
      <w:tr w:rsidR="005F138F" w:rsidRPr="00731341" w:rsidTr="009274F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F138F" w:rsidRPr="00292248" w:rsidRDefault="005F138F" w:rsidP="00A0615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138F" w:rsidRPr="00292248" w:rsidRDefault="00F42A2E" w:rsidP="00A0615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92248">
              <w:rPr>
                <w:sz w:val="20"/>
                <w:szCs w:val="20"/>
                <w:lang w:val="kk-KZ"/>
              </w:rPr>
              <w:t>3.Академиялық 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5679EA" w:rsidRPr="00292248" w:rsidRDefault="005679EA" w:rsidP="005679E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аудармадағы қажетті нұсқаулықтарды қарастырады;  </w:t>
            </w:r>
          </w:p>
          <w:p w:rsidR="005F138F" w:rsidRPr="00292248" w:rsidRDefault="005679EA" w:rsidP="005679EA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3.2 өзінің ойын еркін,сауатты, логикалық, дәлелді түрде жеткізеді;</w:t>
            </w:r>
          </w:p>
        </w:tc>
      </w:tr>
      <w:tr w:rsidR="005F138F" w:rsidRPr="00731341" w:rsidTr="009274F0">
        <w:tc>
          <w:tcPr>
            <w:tcW w:w="1872" w:type="dxa"/>
            <w:vMerge/>
            <w:shd w:val="clear" w:color="auto" w:fill="auto"/>
          </w:tcPr>
          <w:p w:rsidR="005F138F" w:rsidRPr="00292248" w:rsidRDefault="005F138F" w:rsidP="00A0615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138F" w:rsidRPr="00292248" w:rsidRDefault="00F42A2E" w:rsidP="00A0615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292248">
              <w:rPr>
                <w:sz w:val="20"/>
                <w:szCs w:val="20"/>
                <w:lang w:val="kk-KZ"/>
              </w:rPr>
              <w:t>4.Академиялық терминдерді жетік білу;</w:t>
            </w:r>
          </w:p>
        </w:tc>
        <w:tc>
          <w:tcPr>
            <w:tcW w:w="3827" w:type="dxa"/>
            <w:shd w:val="clear" w:color="auto" w:fill="auto"/>
          </w:tcPr>
          <w:p w:rsidR="005F138F" w:rsidRPr="00292248" w:rsidRDefault="005679EA" w:rsidP="00A0615F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4.1 қазақ-қытай, қытай-қазақ  академиялық сөздікті қолдана білу;</w:t>
            </w:r>
          </w:p>
        </w:tc>
      </w:tr>
      <w:tr w:rsidR="005679EA" w:rsidRPr="00731341" w:rsidTr="009274F0">
        <w:tc>
          <w:tcPr>
            <w:tcW w:w="1872" w:type="dxa"/>
            <w:vMerge/>
            <w:shd w:val="clear" w:color="auto" w:fill="auto"/>
          </w:tcPr>
          <w:p w:rsidR="005679EA" w:rsidRPr="00292248" w:rsidRDefault="005679EA" w:rsidP="00A0615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679EA" w:rsidRPr="00292248" w:rsidRDefault="005679EA" w:rsidP="00A0615F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5.жұмыс істеу барысында академиялық лексиканы қолдану;</w:t>
            </w:r>
          </w:p>
        </w:tc>
        <w:tc>
          <w:tcPr>
            <w:tcW w:w="3827" w:type="dxa"/>
            <w:shd w:val="clear" w:color="auto" w:fill="auto"/>
          </w:tcPr>
          <w:p w:rsidR="005679EA" w:rsidRPr="00292248" w:rsidRDefault="005679EA" w:rsidP="005679EA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5.1 қазақ және қытай тілдерінде іскерлік қатынаста коммуникативті-қолайлы стиль таңдайды; </w:t>
            </w:r>
          </w:p>
          <w:p w:rsidR="005679EA" w:rsidRPr="00292248" w:rsidRDefault="005679EA" w:rsidP="005679EA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5.2топтағы басқа адамдармен жұмыс жасау қабілетін,өзара тәжірибе алмасады;</w:t>
            </w:r>
          </w:p>
        </w:tc>
      </w:tr>
      <w:tr w:rsidR="005679EA" w:rsidRPr="00731341" w:rsidTr="009274F0">
        <w:tc>
          <w:tcPr>
            <w:tcW w:w="1872" w:type="dxa"/>
            <w:vMerge/>
            <w:shd w:val="clear" w:color="auto" w:fill="auto"/>
          </w:tcPr>
          <w:p w:rsidR="005679EA" w:rsidRPr="00292248" w:rsidRDefault="005679EA" w:rsidP="005679E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679EA" w:rsidRPr="00292248" w:rsidRDefault="005679EA" w:rsidP="005679E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292248">
              <w:rPr>
                <w:sz w:val="20"/>
                <w:szCs w:val="20"/>
                <w:lang w:val="kk-KZ"/>
              </w:rPr>
              <w:t>6.Академиялық мәтіндерді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5679EA" w:rsidRPr="00292248" w:rsidRDefault="005679EA" w:rsidP="005679E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 6.1 жазбаша аудару барысында лексикалық құрылымдарды дұрыс қолданады; </w:t>
            </w:r>
          </w:p>
          <w:p w:rsidR="005679EA" w:rsidRPr="00292248" w:rsidRDefault="005679EA" w:rsidP="005679E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92248">
              <w:rPr>
                <w:bCs/>
                <w:sz w:val="20"/>
                <w:szCs w:val="20"/>
                <w:lang w:val="kk-KZ"/>
              </w:rPr>
              <w:t xml:space="preserve">6.2 </w:t>
            </w:r>
            <w:r w:rsidRPr="00292248">
              <w:rPr>
                <w:rStyle w:val="tlid-translation"/>
                <w:sz w:val="20"/>
                <w:szCs w:val="20"/>
                <w:lang w:val="kk-KZ"/>
              </w:rPr>
              <w:t xml:space="preserve">аударманың жоғары деңгейіне және эквиваленттілігіне қол жеткізу үшін </w:t>
            </w:r>
            <w:r w:rsidRPr="00292248">
              <w:rPr>
                <w:bCs/>
                <w:sz w:val="20"/>
                <w:szCs w:val="20"/>
                <w:lang w:val="kk-KZ"/>
              </w:rPr>
              <w:t>аударманы  әр  түрлу жолдармен, тәсілдермен аударуға дағдыланады ;</w:t>
            </w:r>
          </w:p>
        </w:tc>
      </w:tr>
      <w:tr w:rsidR="009274F0" w:rsidRPr="00292248" w:rsidTr="009274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F0" w:rsidRPr="00292248" w:rsidRDefault="009274F0" w:rsidP="004845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F0" w:rsidRPr="00292248" w:rsidRDefault="009274F0" w:rsidP="00484525">
            <w:pPr>
              <w:rPr>
                <w:b/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POPT 3304</w:t>
            </w:r>
            <w:r w:rsidRPr="00292248">
              <w:rPr>
                <w:sz w:val="20"/>
                <w:szCs w:val="20"/>
                <w:lang w:val="kk-KZ"/>
              </w:rPr>
              <w:t xml:space="preserve">    Қоғамдық-саяси мәтіндерді аудару</w:t>
            </w:r>
          </w:p>
        </w:tc>
      </w:tr>
      <w:tr w:rsidR="009274F0" w:rsidRPr="00292248" w:rsidTr="009274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4F0" w:rsidRPr="00292248" w:rsidRDefault="009274F0" w:rsidP="00484525">
            <w:pPr>
              <w:rPr>
                <w:b/>
                <w:sz w:val="20"/>
                <w:szCs w:val="20"/>
                <w:lang w:val="kk-KZ"/>
              </w:rPr>
            </w:pPr>
            <w:r w:rsidRPr="00292248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F0" w:rsidRPr="00292248" w:rsidRDefault="009274F0" w:rsidP="00484525">
            <w:pPr>
              <w:pStyle w:val="Default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 xml:space="preserve">1. Алексеева И. С. Введение в </w:t>
            </w:r>
            <w:proofErr w:type="spellStart"/>
            <w:r w:rsidRPr="00292248">
              <w:rPr>
                <w:sz w:val="20"/>
                <w:szCs w:val="20"/>
              </w:rPr>
              <w:t>переводоведение</w:t>
            </w:r>
            <w:proofErr w:type="spellEnd"/>
            <w:r w:rsidRPr="00292248">
              <w:rPr>
                <w:sz w:val="20"/>
                <w:szCs w:val="20"/>
              </w:rPr>
              <w:t xml:space="preserve">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:rsidR="009274F0" w:rsidRPr="00292248" w:rsidRDefault="009274F0" w:rsidP="00484525">
            <w:pPr>
              <w:pStyle w:val="Default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 xml:space="preserve">2. Алексеева И. С. Текст и перевод. Вопросы теории / И. С. Алексеева – М.: Международные отношения, 2008. – 184 с. </w:t>
            </w:r>
          </w:p>
          <w:p w:rsidR="009274F0" w:rsidRPr="00292248" w:rsidRDefault="009274F0" w:rsidP="00484525">
            <w:pPr>
              <w:pStyle w:val="Default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lastRenderedPageBreak/>
              <w:t xml:space="preserve">3. Алимов В. В. Теория перевода. Перевод в сфере профессиональной коммуникации: учебное пособие / В. В. Алимов. – изд. 4-е, </w:t>
            </w:r>
            <w:proofErr w:type="spellStart"/>
            <w:r w:rsidRPr="00292248">
              <w:rPr>
                <w:sz w:val="20"/>
                <w:szCs w:val="20"/>
              </w:rPr>
              <w:t>испр</w:t>
            </w:r>
            <w:proofErr w:type="spellEnd"/>
            <w:r w:rsidRPr="00292248">
              <w:rPr>
                <w:sz w:val="20"/>
                <w:szCs w:val="20"/>
              </w:rPr>
              <w:t xml:space="preserve">. – М.: </w:t>
            </w:r>
            <w:proofErr w:type="spellStart"/>
            <w:r w:rsidRPr="00292248">
              <w:rPr>
                <w:sz w:val="20"/>
                <w:szCs w:val="20"/>
              </w:rPr>
              <w:t>КомКнига</w:t>
            </w:r>
            <w:proofErr w:type="spellEnd"/>
            <w:r w:rsidRPr="00292248">
              <w:rPr>
                <w:sz w:val="20"/>
                <w:szCs w:val="20"/>
              </w:rPr>
              <w:t xml:space="preserve">, 2006. – 160 с. </w:t>
            </w:r>
          </w:p>
          <w:p w:rsidR="009274F0" w:rsidRPr="00292248" w:rsidRDefault="009274F0" w:rsidP="00484525">
            <w:pPr>
              <w:jc w:val="both"/>
              <w:rPr>
                <w:b/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 xml:space="preserve">4. </w:t>
            </w:r>
            <w:proofErr w:type="spellStart"/>
            <w:r w:rsidRPr="00292248">
              <w:rPr>
                <w:sz w:val="20"/>
                <w:szCs w:val="20"/>
              </w:rPr>
              <w:t>Бархударов</w:t>
            </w:r>
            <w:proofErr w:type="spellEnd"/>
            <w:r w:rsidRPr="00292248">
              <w:rPr>
                <w:sz w:val="20"/>
                <w:szCs w:val="20"/>
              </w:rPr>
              <w:t xml:space="preserve"> Л. С. Язык и перевод: Вопросы общей и частой теории перевода / Л. С. </w:t>
            </w:r>
            <w:proofErr w:type="spellStart"/>
            <w:r w:rsidRPr="00292248">
              <w:rPr>
                <w:sz w:val="20"/>
                <w:szCs w:val="20"/>
              </w:rPr>
              <w:t>Бархударов</w:t>
            </w:r>
            <w:proofErr w:type="spellEnd"/>
            <w:r w:rsidRPr="00292248">
              <w:rPr>
                <w:sz w:val="20"/>
                <w:szCs w:val="20"/>
              </w:rPr>
              <w:t>. – Изд. 4-е. – М.: Издательство ЛКИ, 2013. – 240 с.</w:t>
            </w:r>
          </w:p>
        </w:tc>
      </w:tr>
    </w:tbl>
    <w:p w:rsidR="005F138F" w:rsidRPr="00292248" w:rsidRDefault="005F138F" w:rsidP="005F138F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F138F" w:rsidRPr="00292248" w:rsidTr="00A061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b/>
                <w:sz w:val="20"/>
                <w:szCs w:val="20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r w:rsidRPr="00292248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курстың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тәртіп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: </w:t>
            </w:r>
          </w:p>
          <w:p w:rsidR="005F138F" w:rsidRPr="00292248" w:rsidRDefault="005F138F" w:rsidP="00A0615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Барлық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білім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алушылар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r w:rsidRPr="00292248">
              <w:rPr>
                <w:sz w:val="20"/>
                <w:szCs w:val="20"/>
                <w:lang w:val="kk-KZ"/>
              </w:rPr>
              <w:t>ЖООК</w:t>
            </w:r>
            <w:r w:rsidRPr="00292248">
              <w:rPr>
                <w:sz w:val="20"/>
                <w:szCs w:val="20"/>
              </w:rPr>
              <w:t>-</w:t>
            </w:r>
            <w:r w:rsidRPr="00292248">
              <w:rPr>
                <w:sz w:val="20"/>
                <w:szCs w:val="20"/>
                <w:lang w:val="kk-KZ"/>
              </w:rPr>
              <w:t>қа</w:t>
            </w:r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тіркелу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қажет</w:t>
            </w:r>
            <w:proofErr w:type="spellEnd"/>
            <w:r w:rsidRPr="00292248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92248">
              <w:rPr>
                <w:sz w:val="20"/>
                <w:szCs w:val="20"/>
              </w:rPr>
              <w:t>модул</w:t>
            </w:r>
            <w:proofErr w:type="spellEnd"/>
            <w:r w:rsidRPr="00292248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92248">
              <w:rPr>
                <w:sz w:val="20"/>
                <w:szCs w:val="20"/>
              </w:rPr>
              <w:t>дерін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өту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мерзімі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пәнді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оқыту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кестесіне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сәйкес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мүлтіксіз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сақталуы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тиіс</w:t>
            </w:r>
            <w:proofErr w:type="spellEnd"/>
            <w:r w:rsidRPr="00292248">
              <w:rPr>
                <w:sz w:val="20"/>
                <w:szCs w:val="20"/>
              </w:rPr>
              <w:t>.</w:t>
            </w:r>
          </w:p>
          <w:p w:rsidR="005F138F" w:rsidRPr="00292248" w:rsidRDefault="005F138F" w:rsidP="00A0615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92248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92248">
              <w:rPr>
                <w:sz w:val="20"/>
                <w:szCs w:val="20"/>
              </w:rPr>
              <w:t>Дедлайндарды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сақтамау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r w:rsidRPr="00292248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92248">
              <w:rPr>
                <w:sz w:val="20"/>
                <w:szCs w:val="20"/>
              </w:rPr>
              <w:t>ды</w:t>
            </w:r>
            <w:proofErr w:type="spellEnd"/>
            <w:r w:rsidRPr="00292248">
              <w:rPr>
                <w:sz w:val="20"/>
                <w:szCs w:val="20"/>
                <w:lang w:val="kk-KZ"/>
              </w:rPr>
              <w:t>ң</w:t>
            </w:r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жоғалуына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әкеледі</w:t>
            </w:r>
            <w:proofErr w:type="spellEnd"/>
            <w:r w:rsidRPr="00292248">
              <w:rPr>
                <w:sz w:val="20"/>
                <w:szCs w:val="20"/>
              </w:rPr>
              <w:t xml:space="preserve">! </w:t>
            </w:r>
            <w:proofErr w:type="spellStart"/>
            <w:r w:rsidRPr="00292248">
              <w:rPr>
                <w:sz w:val="20"/>
                <w:szCs w:val="20"/>
              </w:rPr>
              <w:t>Әрбір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тапсырманың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дедлайны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оқу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курсының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мазмұнын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жүзеге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асыру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күнтізбесінде</w:t>
            </w:r>
            <w:proofErr w:type="spellEnd"/>
            <w:r w:rsidRPr="00292248">
              <w:rPr>
                <w:sz w:val="20"/>
                <w:szCs w:val="20"/>
              </w:rPr>
              <w:t xml:space="preserve"> (</w:t>
            </w:r>
            <w:proofErr w:type="spellStart"/>
            <w:r w:rsidRPr="00292248">
              <w:rPr>
                <w:sz w:val="20"/>
                <w:szCs w:val="20"/>
              </w:rPr>
              <w:t>кестесінде</w:t>
            </w:r>
            <w:proofErr w:type="spellEnd"/>
            <w:r w:rsidRPr="00292248">
              <w:rPr>
                <w:sz w:val="20"/>
                <w:szCs w:val="20"/>
              </w:rPr>
              <w:t xml:space="preserve">), </w:t>
            </w:r>
            <w:proofErr w:type="spellStart"/>
            <w:r w:rsidRPr="00292248">
              <w:rPr>
                <w:sz w:val="20"/>
                <w:szCs w:val="20"/>
              </w:rPr>
              <w:t>сондай-ақ</w:t>
            </w:r>
            <w:proofErr w:type="spellEnd"/>
            <w:r w:rsidRPr="00292248">
              <w:rPr>
                <w:sz w:val="20"/>
                <w:szCs w:val="20"/>
              </w:rPr>
              <w:t xml:space="preserve"> ЖООК-та </w:t>
            </w:r>
            <w:proofErr w:type="spellStart"/>
            <w:r w:rsidRPr="00292248">
              <w:rPr>
                <w:sz w:val="20"/>
                <w:szCs w:val="20"/>
              </w:rPr>
              <w:t>көрсетілген</w:t>
            </w:r>
            <w:proofErr w:type="spellEnd"/>
            <w:r w:rsidRPr="00292248">
              <w:rPr>
                <w:sz w:val="20"/>
                <w:szCs w:val="20"/>
              </w:rPr>
              <w:t>.</w:t>
            </w:r>
          </w:p>
          <w:p w:rsidR="005F138F" w:rsidRPr="00292248" w:rsidRDefault="005F138F" w:rsidP="00A0615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2248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922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922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F138F" w:rsidRPr="00292248" w:rsidRDefault="005F138F" w:rsidP="00A0615F">
            <w:pPr>
              <w:jc w:val="both"/>
              <w:rPr>
                <w:bCs/>
                <w:sz w:val="20"/>
                <w:szCs w:val="20"/>
              </w:rPr>
            </w:pPr>
            <w:r w:rsidRPr="00292248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92248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92248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92248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922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92248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92248">
              <w:rPr>
                <w:bCs/>
                <w:sz w:val="20"/>
                <w:szCs w:val="20"/>
              </w:rPr>
              <w:t>өзіндік</w:t>
            </w:r>
            <w:proofErr w:type="spellEnd"/>
            <w:r w:rsidRPr="0029224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92248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922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Cs/>
                <w:sz w:val="20"/>
                <w:szCs w:val="20"/>
              </w:rPr>
              <w:t>сипатта</w:t>
            </w:r>
            <w:proofErr w:type="spellEnd"/>
            <w:r w:rsidRPr="002922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Cs/>
                <w:sz w:val="20"/>
                <w:szCs w:val="20"/>
              </w:rPr>
              <w:t>болуы</w:t>
            </w:r>
            <w:proofErr w:type="spellEnd"/>
            <w:r w:rsidRPr="002922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Cs/>
                <w:sz w:val="20"/>
                <w:szCs w:val="20"/>
              </w:rPr>
              <w:t>керек</w:t>
            </w:r>
            <w:proofErr w:type="spellEnd"/>
            <w:r w:rsidRPr="00292248">
              <w:rPr>
                <w:bCs/>
                <w:sz w:val="20"/>
                <w:szCs w:val="20"/>
              </w:rPr>
              <w:t>.</w:t>
            </w:r>
          </w:p>
          <w:p w:rsidR="005F138F" w:rsidRPr="00292248" w:rsidRDefault="005F138F" w:rsidP="00A0615F">
            <w:pPr>
              <w:jc w:val="both"/>
              <w:rPr>
                <w:b/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 xml:space="preserve">- </w:t>
            </w:r>
            <w:r w:rsidRPr="00292248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</w:rPr>
              <w:t xml:space="preserve">- </w:t>
            </w:r>
            <w:proofErr w:type="spellStart"/>
            <w:r w:rsidRPr="00292248">
              <w:rPr>
                <w:sz w:val="20"/>
                <w:szCs w:val="20"/>
              </w:rPr>
              <w:t>Мүмкіндігі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шектеулі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студенттер</w:t>
            </w:r>
            <w:proofErr w:type="spellEnd"/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fldChar w:fldCharType="begin"/>
            </w:r>
            <w:r w:rsidR="00F36C69" w:rsidRPr="00292248">
              <w:rPr>
                <w:rStyle w:val="a7"/>
                <w:rFonts w:eastAsia="宋体"/>
                <w:sz w:val="22"/>
                <w:szCs w:val="22"/>
              </w:rPr>
              <w:instrText xml:space="preserve"> 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instrText>HYPERLINK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</w:rPr>
              <w:instrText xml:space="preserve"> "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instrText>mailto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</w:rPr>
              <w:instrText>: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instrText>guliyaalihankyzy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</w:rPr>
              <w:instrText>@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instrText>gmail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</w:rPr>
              <w:instrText>.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instrText>com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</w:rPr>
              <w:instrText xml:space="preserve">" </w:instrText>
            </w:r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fldChar w:fldCharType="separate"/>
            </w:r>
            <w:proofErr w:type="gramStart"/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t>guliyaalihankyzy</w:t>
            </w:r>
            <w:r w:rsidR="00F36C69" w:rsidRPr="00292248">
              <w:rPr>
                <w:rStyle w:val="a7"/>
                <w:rFonts w:eastAsia="宋体"/>
                <w:sz w:val="22"/>
                <w:szCs w:val="22"/>
              </w:rPr>
              <w:t>@</w:t>
            </w:r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t>gmail</w:t>
            </w:r>
            <w:r w:rsidR="00F36C69" w:rsidRPr="00292248">
              <w:rPr>
                <w:rStyle w:val="a7"/>
                <w:rFonts w:eastAsia="宋体"/>
                <w:sz w:val="22"/>
                <w:szCs w:val="22"/>
              </w:rPr>
              <w:t>.</w:t>
            </w:r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t>com</w:t>
            </w:r>
            <w:r w:rsidR="00F36C69" w:rsidRPr="00292248">
              <w:rPr>
                <w:rStyle w:val="a7"/>
                <w:rFonts w:eastAsia="宋体"/>
                <w:sz w:val="22"/>
                <w:szCs w:val="22"/>
                <w:lang w:val="en-US"/>
              </w:rPr>
              <w:fldChar w:fldCharType="end"/>
            </w:r>
            <w:r w:rsidR="00F36C69" w:rsidRPr="00292248">
              <w:rPr>
                <w:rStyle w:val="a7"/>
                <w:rFonts w:eastAsia="宋体"/>
                <w:lang w:val="kk-KZ"/>
              </w:rPr>
              <w:t xml:space="preserve">  </w:t>
            </w:r>
            <w:r w:rsidRPr="00292248">
              <w:rPr>
                <w:sz w:val="20"/>
                <w:szCs w:val="20"/>
                <w:lang w:val="kk-KZ"/>
              </w:rPr>
              <w:t>е</w:t>
            </w:r>
            <w:proofErr w:type="gramEnd"/>
            <w:r w:rsidRPr="00292248">
              <w:rPr>
                <w:sz w:val="20"/>
                <w:szCs w:val="20"/>
              </w:rPr>
              <w:t>-</w:t>
            </w:r>
            <w:proofErr w:type="spellStart"/>
            <w:r w:rsidRPr="00292248">
              <w:rPr>
                <w:sz w:val="20"/>
                <w:szCs w:val="20"/>
              </w:rPr>
              <w:t>мекенжай</w:t>
            </w:r>
            <w:proofErr w:type="spellEnd"/>
            <w:r w:rsidRPr="00292248">
              <w:rPr>
                <w:sz w:val="20"/>
                <w:szCs w:val="20"/>
                <w:lang w:val="kk-KZ"/>
              </w:rPr>
              <w:t>ы</w:t>
            </w:r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бойынша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консультациялық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көмек</w:t>
            </w:r>
            <w:proofErr w:type="spellEnd"/>
            <w:r w:rsidRPr="00292248">
              <w:rPr>
                <w:sz w:val="20"/>
                <w:szCs w:val="20"/>
              </w:rPr>
              <w:t xml:space="preserve"> ала </w:t>
            </w:r>
            <w:proofErr w:type="spellStart"/>
            <w:r w:rsidRPr="00292248">
              <w:rPr>
                <w:sz w:val="20"/>
                <w:szCs w:val="20"/>
              </w:rPr>
              <w:t>алады</w:t>
            </w:r>
            <w:proofErr w:type="spellEnd"/>
            <w:r w:rsidRPr="00292248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F138F" w:rsidRPr="00292248" w:rsidTr="00A0615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b/>
                <w:sz w:val="20"/>
                <w:szCs w:val="20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Бағалау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және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бағалау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92248">
              <w:rPr>
                <w:sz w:val="20"/>
                <w:szCs w:val="20"/>
              </w:rPr>
              <w:t>дескрипторларға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сәйкес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оқыту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нәтижелерін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бағалау</w:t>
            </w:r>
            <w:proofErr w:type="spellEnd"/>
            <w:r w:rsidRPr="00292248">
              <w:rPr>
                <w:sz w:val="20"/>
                <w:szCs w:val="20"/>
              </w:rPr>
              <w:t xml:space="preserve"> (</w:t>
            </w:r>
            <w:proofErr w:type="spellStart"/>
            <w:r w:rsidRPr="00292248">
              <w:rPr>
                <w:sz w:val="20"/>
                <w:szCs w:val="20"/>
              </w:rPr>
              <w:t>аралық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бақылау</w:t>
            </w:r>
            <w:proofErr w:type="spellEnd"/>
            <w:r w:rsidRPr="00292248">
              <w:rPr>
                <w:sz w:val="20"/>
                <w:szCs w:val="20"/>
              </w:rPr>
              <w:t xml:space="preserve"> мен </w:t>
            </w:r>
            <w:proofErr w:type="spellStart"/>
            <w:r w:rsidRPr="00292248">
              <w:rPr>
                <w:sz w:val="20"/>
                <w:szCs w:val="20"/>
              </w:rPr>
              <w:t>емтихандарда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құзыреттіліктің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қалыптасуын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тексеру</w:t>
            </w:r>
            <w:proofErr w:type="spellEnd"/>
            <w:r w:rsidRPr="00292248">
              <w:rPr>
                <w:sz w:val="20"/>
                <w:szCs w:val="20"/>
              </w:rPr>
              <w:t>).</w:t>
            </w:r>
          </w:p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b/>
                <w:sz w:val="20"/>
                <w:szCs w:val="20"/>
              </w:rPr>
              <w:t>Жиынтық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</w:rPr>
              <w:t>бағалау</w:t>
            </w:r>
            <w:proofErr w:type="spellEnd"/>
            <w:r w:rsidRPr="0029224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92248">
              <w:rPr>
                <w:sz w:val="20"/>
                <w:szCs w:val="20"/>
              </w:rPr>
              <w:t>аудиториядағы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r w:rsidRPr="00292248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92248">
              <w:rPr>
                <w:sz w:val="20"/>
                <w:szCs w:val="20"/>
              </w:rPr>
              <w:t>жұмыстың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белсенділігін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бағалау</w:t>
            </w:r>
            <w:proofErr w:type="spellEnd"/>
            <w:r w:rsidRPr="00292248">
              <w:rPr>
                <w:sz w:val="20"/>
                <w:szCs w:val="20"/>
              </w:rPr>
              <w:t xml:space="preserve">; </w:t>
            </w:r>
            <w:proofErr w:type="spellStart"/>
            <w:r w:rsidRPr="00292248">
              <w:rPr>
                <w:sz w:val="20"/>
                <w:szCs w:val="20"/>
              </w:rPr>
              <w:t>орындалған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тапсырманы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бағалау</w:t>
            </w:r>
            <w:proofErr w:type="spellEnd"/>
            <w:r w:rsidRPr="00292248">
              <w:rPr>
                <w:sz w:val="20"/>
                <w:szCs w:val="20"/>
              </w:rPr>
              <w:t>.</w:t>
            </w:r>
          </w:p>
        </w:tc>
      </w:tr>
    </w:tbl>
    <w:p w:rsidR="005F138F" w:rsidRPr="00292248" w:rsidRDefault="005F138F" w:rsidP="005F138F">
      <w:pPr>
        <w:rPr>
          <w:b/>
          <w:sz w:val="20"/>
          <w:szCs w:val="20"/>
        </w:rPr>
      </w:pPr>
    </w:p>
    <w:p w:rsidR="005F138F" w:rsidRPr="00292248" w:rsidRDefault="005F138F" w:rsidP="005F138F">
      <w:pPr>
        <w:jc w:val="center"/>
        <w:rPr>
          <w:b/>
          <w:sz w:val="20"/>
          <w:szCs w:val="20"/>
        </w:rPr>
      </w:pPr>
      <w:r w:rsidRPr="00292248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92248">
        <w:rPr>
          <w:b/>
          <w:sz w:val="20"/>
          <w:szCs w:val="20"/>
        </w:rPr>
        <w:t>кестесі</w:t>
      </w:r>
      <w:proofErr w:type="spellEnd"/>
      <w:r w:rsidRPr="00292248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F138F" w:rsidRPr="00292248" w:rsidTr="00A0615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>Апта</w:t>
            </w:r>
            <w:r w:rsidRPr="00292248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Ең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жоғары</w:t>
            </w:r>
            <w:proofErr w:type="spellEnd"/>
            <w:r w:rsidRPr="00292248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Білімді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бағалау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формасы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Сабақты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өткізу</w:t>
            </w:r>
            <w:proofErr w:type="spellEnd"/>
            <w:r w:rsidRPr="00292248">
              <w:rPr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sz w:val="20"/>
                <w:szCs w:val="20"/>
              </w:rPr>
              <w:t>түрі</w:t>
            </w:r>
            <w:proofErr w:type="spellEnd"/>
            <w:r w:rsidRPr="00292248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F138F" w:rsidRPr="00292248" w:rsidRDefault="005F138F" w:rsidP="005F138F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F138F" w:rsidRPr="00292248" w:rsidTr="00A0615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92248">
              <w:rPr>
                <w:b/>
                <w:sz w:val="20"/>
                <w:szCs w:val="20"/>
                <w:lang w:val="kk-KZ"/>
              </w:rPr>
              <w:t>Модуль 1</w:t>
            </w:r>
            <w:r w:rsidRPr="00292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F138F" w:rsidRPr="00292248" w:rsidTr="00A0615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41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  <w:lang w:eastAsia="zh-CN"/>
              </w:rPr>
              <w:t xml:space="preserve">ПС </w:t>
            </w:r>
            <w:r w:rsidR="00AE33F6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学术论文写作课程概述</w:t>
            </w:r>
          </w:p>
          <w:p w:rsidR="005F138F" w:rsidRPr="00292248" w:rsidRDefault="000F5AC7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Сөздерді дұрыс қолдану және сө</w:t>
            </w:r>
            <w:r w:rsidR="005F138F"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йлемдердің структуралары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92248">
              <w:rPr>
                <w:sz w:val="20"/>
                <w:szCs w:val="20"/>
                <w:lang w:val="kk-KZ" w:eastAsia="ar-SA"/>
              </w:rPr>
              <w:t xml:space="preserve">ОН </w:t>
            </w:r>
            <w:r w:rsidR="009274F0" w:rsidRPr="00292248">
              <w:rPr>
                <w:sz w:val="20"/>
                <w:szCs w:val="20"/>
                <w:lang w:val="kk-KZ" w:eastAsia="ar-SA"/>
              </w:rPr>
              <w:t>1</w:t>
            </w:r>
            <w:r w:rsidRPr="00292248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5F138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9224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9274F0" w:rsidRPr="00292248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138F" w:rsidRPr="00292248" w:rsidRDefault="005F138F" w:rsidP="00A0615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9224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620541">
            <w:pPr>
              <w:shd w:val="clear" w:color="auto" w:fill="FFFFFF"/>
              <w:rPr>
                <w:rFonts w:eastAsia="微软雅黑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  <w:lang w:eastAsia="zh-CN"/>
              </w:rPr>
              <w:t xml:space="preserve">ПС </w:t>
            </w:r>
            <w:r w:rsidR="00A613B8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“</w:t>
            </w:r>
            <w:r w:rsidR="005761A5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学术论文</w:t>
            </w:r>
            <w:r w:rsidR="005761A5" w:rsidRPr="00292248">
              <w:rPr>
                <w:rFonts w:eastAsia="微软雅黑"/>
                <w:b/>
                <w:bCs/>
                <w:sz w:val="20"/>
                <w:szCs w:val="20"/>
                <w:lang w:eastAsia="zh-CN"/>
              </w:rPr>
              <w:t>授课目标</w:t>
            </w:r>
            <w:r w:rsidR="00A613B8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”</w:t>
            </w:r>
          </w:p>
          <w:p w:rsidR="00A613B8" w:rsidRPr="00292248" w:rsidRDefault="00A613B8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Қосалқы болымсыз сойлем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24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9274F0" w:rsidRPr="0029224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5F138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9224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274F0" w:rsidRPr="00292248">
              <w:rPr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eastAsia="en-US"/>
              </w:rPr>
            </w:pPr>
            <w:r w:rsidRPr="0029224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5F138F" w:rsidRPr="00292248" w:rsidRDefault="005F138F" w:rsidP="00A0615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F138F" w:rsidRPr="00292248" w:rsidTr="00A061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  <w:lang w:eastAsia="zh-CN"/>
              </w:rPr>
              <w:t>ПС</w:t>
            </w:r>
            <w:r w:rsidR="008766F5" w:rsidRPr="00292248">
              <w:rPr>
                <w:rFonts w:eastAsia="微软雅黑"/>
                <w:b/>
                <w:sz w:val="20"/>
                <w:szCs w:val="20"/>
                <w:shd w:val="clear" w:color="auto" w:fill="FFFFFF"/>
                <w:lang w:eastAsia="zh-CN"/>
              </w:rPr>
              <w:t>学术论文的基本特点介绍</w:t>
            </w:r>
          </w:p>
          <w:p w:rsidR="00A613B8" w:rsidRPr="00292248" w:rsidRDefault="00996B3A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 xml:space="preserve">Дәйекті предикаты бар анықтауыш сойлемдер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2.1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996B3A" w:rsidP="00A0615F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5F138F" w:rsidRPr="00292248" w:rsidRDefault="005F138F" w:rsidP="00A0615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b/>
                <w:sz w:val="20"/>
                <w:szCs w:val="20"/>
              </w:rPr>
            </w:pPr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C66519" w:rsidP="00A0615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Zoom</w:t>
            </w:r>
            <w:proofErr w:type="spellEnd"/>
            <w:r w:rsidRPr="00292248">
              <w:rPr>
                <w:sz w:val="20"/>
                <w:szCs w:val="20"/>
              </w:rPr>
              <w:t xml:space="preserve"> да </w:t>
            </w:r>
            <w:proofErr w:type="spellStart"/>
            <w:r w:rsidRPr="00292248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8766F5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  <w:lang w:eastAsia="zh-CN"/>
              </w:rPr>
              <w:t>СӨЖ 1.</w:t>
            </w:r>
            <w:r w:rsidRPr="00292248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8766F5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我想自己开个律师事务所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92248">
              <w:rPr>
                <w:sz w:val="20"/>
                <w:szCs w:val="20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5F138F">
            <w:pPr>
              <w:rPr>
                <w:sz w:val="20"/>
                <w:szCs w:val="20"/>
                <w:lang w:eastAsia="en-US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ЖИ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5F138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</w:p>
        </w:tc>
      </w:tr>
      <w:tr w:rsidR="005F138F" w:rsidRPr="00292248" w:rsidTr="00A061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92248">
              <w:rPr>
                <w:b/>
                <w:sz w:val="20"/>
                <w:szCs w:val="20"/>
              </w:rPr>
              <w:t>Модуль П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E0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b/>
                <w:bCs/>
                <w:sz w:val="20"/>
                <w:szCs w:val="20"/>
                <w:lang w:val="kk-KZ" w:eastAsia="zh-CN"/>
              </w:rPr>
              <w:t>ПС</w:t>
            </w:r>
            <w:proofErr w:type="spellStart"/>
            <w:r w:rsidR="00370004" w:rsidRPr="00292248">
              <w:rPr>
                <w:rFonts w:eastAsia="微软雅黑"/>
                <w:b/>
                <w:sz w:val="20"/>
                <w:szCs w:val="20"/>
                <w:shd w:val="clear" w:color="auto" w:fill="FFFFFF"/>
                <w:lang w:val="kk-KZ"/>
              </w:rPr>
              <w:t>研究方法</w:t>
            </w:r>
            <w:proofErr w:type="spellEnd"/>
          </w:p>
          <w:p w:rsidR="00507CE0" w:rsidRPr="00292248" w:rsidRDefault="00507CE0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Риторикалық сұрақ</w:t>
            </w:r>
          </w:p>
          <w:p w:rsidR="001B21EA" w:rsidRPr="00292248" w:rsidRDefault="001B21EA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3.1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1B21EA" w:rsidP="00A0615F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Талдау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1B21EA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  <w:lang w:eastAsia="zh-CN"/>
              </w:rPr>
              <w:t>ПС</w:t>
            </w:r>
            <w:r w:rsidR="00620541" w:rsidRPr="0029224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高职学生毕业论文存在的问题</w:t>
            </w:r>
          </w:p>
          <w:p w:rsidR="000F5AC7" w:rsidRPr="00292248" w:rsidRDefault="000F5AC7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сөйлемдердің структуралары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5.2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1B21EA" w:rsidP="00A0615F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C66519" w:rsidP="00A0615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F138F" w:rsidRPr="00292248" w:rsidTr="00A0615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b/>
                <w:sz w:val="20"/>
                <w:szCs w:val="20"/>
              </w:rPr>
            </w:pPr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b/>
                <w:sz w:val="20"/>
                <w:szCs w:val="20"/>
              </w:rPr>
            </w:pPr>
            <w:r w:rsidRPr="00292248">
              <w:rPr>
                <w:b/>
                <w:bCs/>
                <w:sz w:val="20"/>
                <w:szCs w:val="20"/>
              </w:rPr>
              <w:t xml:space="preserve">СӨЖ </w:t>
            </w:r>
            <w:r w:rsidRPr="00292248">
              <w:rPr>
                <w:b/>
                <w:sz w:val="20"/>
                <w:szCs w:val="20"/>
              </w:rPr>
              <w:t xml:space="preserve">2 </w:t>
            </w:r>
          </w:p>
          <w:p w:rsidR="005F138F" w:rsidRPr="00292248" w:rsidRDefault="000F5AC7" w:rsidP="00A0615F">
            <w:pPr>
              <w:jc w:val="both"/>
              <w:rPr>
                <w:b/>
                <w:sz w:val="20"/>
                <w:szCs w:val="20"/>
              </w:rPr>
            </w:pPr>
            <w:r w:rsidRPr="00292248">
              <w:rPr>
                <w:rFonts w:eastAsiaTheme="minorEastAsia"/>
                <w:b/>
                <w:sz w:val="20"/>
                <w:szCs w:val="20"/>
                <w:lang w:eastAsia="zh-CN"/>
              </w:rPr>
              <w:t>跟巴金先生握手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5F138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9224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138F" w:rsidRPr="00292248" w:rsidTr="00A0615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92248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3.1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138F" w:rsidRPr="00292248" w:rsidTr="00A0615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92248">
              <w:rPr>
                <w:b/>
                <w:sz w:val="20"/>
                <w:szCs w:val="20"/>
              </w:rPr>
              <w:t>АБ</w:t>
            </w:r>
            <w:r w:rsidRPr="00292248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292248">
              <w:rPr>
                <w:b/>
                <w:bCs/>
                <w:sz w:val="20"/>
                <w:szCs w:val="20"/>
                <w:lang w:eastAsia="zh-CN"/>
              </w:rPr>
              <w:t>П</w:t>
            </w:r>
            <w:r w:rsidRPr="0029224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С</w:t>
            </w:r>
            <w:r w:rsidR="00BB5259" w:rsidRPr="00292248">
              <w:rPr>
                <w:rFonts w:eastAsia="宋体"/>
                <w:b/>
                <w:sz w:val="20"/>
                <w:szCs w:val="20"/>
                <w:shd w:val="clear" w:color="auto" w:fill="FFFFFF"/>
              </w:rPr>
              <w:t>写作技巧</w:t>
            </w:r>
            <w:proofErr w:type="spellEnd"/>
          </w:p>
          <w:p w:rsidR="00FC4D5C" w:rsidRPr="00292248" w:rsidRDefault="00FC4D5C" w:rsidP="00FC4D5C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Күман мен сенімсіздік сөйлемдер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9224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B4" w:rsidRPr="00292248" w:rsidRDefault="005F138F" w:rsidP="00BB5259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proofErr w:type="spellStart"/>
            <w:r w:rsidRPr="00292248">
              <w:rPr>
                <w:b/>
                <w:bCs/>
                <w:sz w:val="20"/>
                <w:szCs w:val="20"/>
              </w:rPr>
              <w:t>ПС</w:t>
            </w:r>
            <w:r w:rsidR="00BB5259" w:rsidRPr="00292248">
              <w:rPr>
                <w:rFonts w:eastAsia="宋体"/>
                <w:b/>
                <w:sz w:val="20"/>
                <w:szCs w:val="20"/>
                <w:shd w:val="clear" w:color="auto" w:fill="FFFFFF"/>
              </w:rPr>
              <w:t>学术规范</w:t>
            </w:r>
            <w:proofErr w:type="spellEnd"/>
            <w:r w:rsidR="000B6AB4"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Сөздерді дұрыс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6.1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</w:rPr>
              <w:t xml:space="preserve">ПС </w:t>
            </w:r>
            <w:r w:rsidR="000B6AB4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现在谁最累</w:t>
            </w:r>
          </w:p>
          <w:p w:rsidR="000B6AB4" w:rsidRPr="00292248" w:rsidRDefault="000B6AB4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сөйлемдердің структуралары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5.1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rPr>
                <w:b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  <w:lang w:eastAsia="zh-CN"/>
              </w:rPr>
              <w:t>СӨЖ 3</w:t>
            </w:r>
            <w:r w:rsidRPr="00292248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  <w:p w:rsidR="005F138F" w:rsidRPr="00292248" w:rsidRDefault="00A34E67" w:rsidP="00A0615F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留学生毕业论文的写作特点与规范化指导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5F138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rPr>
                <w:sz w:val="20"/>
                <w:szCs w:val="20"/>
                <w:lang w:val="kk-KZ"/>
              </w:rPr>
            </w:pP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292248">
              <w:rPr>
                <w:b/>
                <w:bCs/>
                <w:sz w:val="20"/>
                <w:szCs w:val="20"/>
                <w:lang w:eastAsia="zh-CN"/>
              </w:rPr>
              <w:t>ПС</w:t>
            </w:r>
            <w:r w:rsidR="00802A1F" w:rsidRPr="00292248">
              <w:rPr>
                <w:rFonts w:eastAsia="宋体"/>
                <w:b/>
                <w:sz w:val="20"/>
                <w:szCs w:val="20"/>
                <w:shd w:val="clear" w:color="auto" w:fill="FFFFFF"/>
              </w:rPr>
              <w:t>不同方向的选题</w:t>
            </w:r>
            <w:proofErr w:type="spellEnd"/>
          </w:p>
          <w:p w:rsidR="006926EB" w:rsidRPr="00292248" w:rsidRDefault="006926EB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Конструкцияны дұрыс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2.1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2922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</w:rPr>
              <w:t>ПС</w:t>
            </w:r>
            <w:r w:rsidR="00C55261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如何</w:t>
            </w:r>
            <w:proofErr w:type="spellStart"/>
            <w:r w:rsidR="00C55261" w:rsidRPr="00292248">
              <w:rPr>
                <w:rFonts w:eastAsia="宋体"/>
                <w:b/>
                <w:bCs/>
                <w:sz w:val="20"/>
                <w:szCs w:val="20"/>
              </w:rPr>
              <w:t>写好科技论文</w:t>
            </w:r>
            <w:proofErr w:type="spellEnd"/>
          </w:p>
          <w:p w:rsidR="006926EB" w:rsidRPr="00292248" w:rsidRDefault="006926EB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 xml:space="preserve">Қосалқы сұраулы сөйлем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3.1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C55261">
            <w:pPr>
              <w:rPr>
                <w:b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  <w:lang w:eastAsia="zh-CN"/>
              </w:rPr>
              <w:t xml:space="preserve">СӨЖ </w:t>
            </w:r>
            <w:r w:rsidRPr="00292248">
              <w:rPr>
                <w:b/>
                <w:sz w:val="20"/>
                <w:szCs w:val="20"/>
                <w:lang w:eastAsia="zh-CN"/>
              </w:rPr>
              <w:t xml:space="preserve"> 4 </w:t>
            </w:r>
            <w:r w:rsidR="006926EB" w:rsidRPr="00292248"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 </w:t>
            </w:r>
            <w:r w:rsidR="00C55261" w:rsidRPr="00292248">
              <w:rPr>
                <w:rFonts w:eastAsiaTheme="minorEastAsia"/>
                <w:b/>
                <w:sz w:val="20"/>
                <w:szCs w:val="20"/>
                <w:lang w:eastAsia="zh-CN"/>
              </w:rPr>
              <w:t>关于写好科技论文论文范文参考资料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5F138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</w:rPr>
              <w:t>2</w:t>
            </w:r>
            <w:r w:rsidRPr="0029224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92248"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2248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922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2248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922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2248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9224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EB" w:rsidRPr="00292248" w:rsidRDefault="005F138F" w:rsidP="00802A1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b/>
                <w:bCs/>
                <w:sz w:val="20"/>
                <w:szCs w:val="20"/>
              </w:rPr>
              <w:t>ПС</w:t>
            </w:r>
            <w:r w:rsidR="00802A1F" w:rsidRPr="00292248">
              <w:rPr>
                <w:rFonts w:eastAsia="微软雅黑"/>
                <w:b/>
                <w:sz w:val="20"/>
                <w:szCs w:val="20"/>
                <w:lang w:eastAsia="zh-CN"/>
              </w:rPr>
              <w:t>论文写作的认识与理解</w:t>
            </w:r>
            <w:r w:rsidRPr="00292248">
              <w:rPr>
                <w:b/>
                <w:bCs/>
                <w:sz w:val="20"/>
                <w:szCs w:val="20"/>
              </w:rPr>
              <w:t xml:space="preserve"> </w:t>
            </w:r>
            <w:r w:rsidR="006926EB"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Конструкцияны дұрыс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5.1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EB" w:rsidRPr="00292248" w:rsidRDefault="005F138F" w:rsidP="00A87F6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92248">
              <w:rPr>
                <w:b/>
                <w:bCs/>
                <w:sz w:val="20"/>
                <w:szCs w:val="20"/>
              </w:rPr>
              <w:t>ПС</w:t>
            </w:r>
            <w:r w:rsidR="00A87F64" w:rsidRPr="0029224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高职学生毕业论文写作实践教学</w:t>
            </w:r>
            <w:r w:rsidR="006926EB"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сөйлемдердің структуралары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6.1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2755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29224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СӨЖ </w:t>
            </w:r>
            <w:r w:rsidRPr="0029224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</w:t>
            </w:r>
            <w:r w:rsidR="00275582" w:rsidRPr="00292248">
              <w:rPr>
                <w:rFonts w:ascii="Times New Roman" w:eastAsia="微软雅黑" w:hAnsi="Times New Roman"/>
                <w:b/>
                <w:sz w:val="20"/>
                <w:szCs w:val="20"/>
                <w:lang w:eastAsia="zh-CN"/>
              </w:rPr>
              <w:t>什么是学术论文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5F138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</w:rPr>
              <w:t>2</w:t>
            </w:r>
            <w:r w:rsidRPr="0029224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99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292248">
              <w:rPr>
                <w:b/>
                <w:bCs/>
                <w:sz w:val="20"/>
                <w:szCs w:val="20"/>
                <w:lang w:eastAsia="zh-CN"/>
              </w:rPr>
              <w:t>ПС</w:t>
            </w:r>
            <w:r w:rsidR="006926EB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B812AA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互联网时期高校大学生论文写作</w:t>
            </w:r>
            <w:proofErr w:type="spellStart"/>
            <w:r w:rsidR="005A3E99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Риторикалы</w:t>
            </w:r>
            <w:proofErr w:type="spellEnd"/>
            <w:r w:rsidR="005A3E99"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қ сұрақ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1.1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  <w:lang w:eastAsia="zh-CN"/>
              </w:rPr>
              <w:t xml:space="preserve">ПС </w:t>
            </w:r>
            <w:r w:rsidR="00A97654" w:rsidRPr="0029224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现代文学教学中学术论文写作的引导和训练</w:t>
            </w:r>
          </w:p>
          <w:p w:rsidR="005A3E99" w:rsidRPr="00292248" w:rsidRDefault="005A3E99" w:rsidP="00A0615F">
            <w:pPr>
              <w:snapToGrid w:val="0"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Қосалқы болымсыз сойлем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5.1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292248">
              <w:rPr>
                <w:b/>
                <w:bCs/>
                <w:sz w:val="20"/>
                <w:szCs w:val="20"/>
              </w:rPr>
              <w:t xml:space="preserve">ПС </w:t>
            </w:r>
            <w:r w:rsidR="005A3E99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有趣的手机短信</w:t>
            </w:r>
            <w:r w:rsidR="00A97654" w:rsidRPr="00292248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5A3E99" w:rsidRPr="00292248" w:rsidRDefault="005A3E99" w:rsidP="00A0615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248"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Грамматиканы қайталау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274F0" w:rsidRPr="0029224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5.1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  <w:r w:rsidR="009274F0" w:rsidRPr="00292248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41" w:rsidRPr="00292248" w:rsidRDefault="005F138F" w:rsidP="00620541">
            <w:pPr>
              <w:shd w:val="clear" w:color="auto" w:fill="FFFFFF"/>
              <w:spacing w:line="216" w:lineRule="atLeast"/>
              <w:rPr>
                <w:rFonts w:eastAsia="微软雅黑"/>
                <w:b/>
                <w:sz w:val="20"/>
                <w:szCs w:val="20"/>
                <w:lang w:eastAsia="zh-CN"/>
              </w:rPr>
            </w:pPr>
            <w:r w:rsidRPr="00292248">
              <w:rPr>
                <w:b/>
                <w:sz w:val="20"/>
                <w:szCs w:val="20"/>
                <w:shd w:val="clear" w:color="auto" w:fill="FFFFFF"/>
                <w:lang w:eastAsia="zh-CN"/>
              </w:rPr>
              <w:t xml:space="preserve">СОӨЖ </w:t>
            </w:r>
            <w:r w:rsidRPr="00292248">
              <w:rPr>
                <w:b/>
                <w:sz w:val="20"/>
                <w:szCs w:val="20"/>
                <w:shd w:val="clear" w:color="auto" w:fill="FFFFFF"/>
                <w:lang w:val="kk-KZ" w:eastAsia="zh-CN"/>
              </w:rPr>
              <w:t>7</w:t>
            </w:r>
            <w:r w:rsidRPr="00292248">
              <w:rPr>
                <w:b/>
                <w:sz w:val="20"/>
                <w:szCs w:val="20"/>
                <w:shd w:val="clear" w:color="auto" w:fill="FFFFFF"/>
                <w:lang w:eastAsia="zh-CN"/>
              </w:rPr>
              <w:t>.</w:t>
            </w:r>
            <w:r w:rsidR="00620541" w:rsidRPr="00292248">
              <w:rPr>
                <w:rFonts w:eastAsia="宋体"/>
                <w:b/>
                <w:sz w:val="20"/>
                <w:szCs w:val="20"/>
                <w:lang w:eastAsia="zh-CN"/>
              </w:rPr>
              <w:t xml:space="preserve"> </w:t>
            </w:r>
            <w:r w:rsidR="00620541" w:rsidRPr="00292248">
              <w:rPr>
                <w:rFonts w:eastAsia="宋体"/>
                <w:b/>
                <w:sz w:val="20"/>
                <w:szCs w:val="20"/>
                <w:lang w:eastAsia="zh-CN"/>
              </w:rPr>
              <w:t>如何写好科技论文</w:t>
            </w:r>
          </w:p>
          <w:p w:rsidR="005F138F" w:rsidRPr="00292248" w:rsidRDefault="005F138F" w:rsidP="00A061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СӨЖ 6 </w:t>
            </w:r>
            <w:proofErr w:type="spellStart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9224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2922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9224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2922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A3E99" w:rsidRPr="002922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Өткен конструкцияларды қайталау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5F138F">
            <w:pPr>
              <w:jc w:val="center"/>
              <w:rPr>
                <w:sz w:val="20"/>
                <w:szCs w:val="20"/>
                <w:lang w:val="kk-KZ"/>
              </w:rPr>
            </w:pPr>
            <w:r w:rsidRPr="00292248">
              <w:rPr>
                <w:sz w:val="20"/>
                <w:szCs w:val="20"/>
              </w:rPr>
              <w:t>2</w:t>
            </w:r>
            <w:r w:rsidRPr="0029224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  <w:proofErr w:type="spellStart"/>
            <w:r w:rsidRPr="0029224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</w:tr>
      <w:tr w:rsidR="005F138F" w:rsidRPr="00292248" w:rsidTr="00A061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2248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24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  <w:p w:rsidR="005F138F" w:rsidRPr="00292248" w:rsidRDefault="005F138F" w:rsidP="00A0615F">
            <w:pPr>
              <w:snapToGrid w:val="0"/>
              <w:jc w:val="both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</w:tr>
      <w:tr w:rsidR="005F138F" w:rsidRPr="00292248" w:rsidTr="00292248">
        <w:trPr>
          <w:trHeight w:val="3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92248">
              <w:rPr>
                <w:rFonts w:asciiTheme="minorHAnsi" w:hAnsiTheme="minorHAnsi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8F" w:rsidRPr="00292248" w:rsidRDefault="005F138F" w:rsidP="00A0615F">
            <w:pPr>
              <w:jc w:val="center"/>
              <w:rPr>
                <w:color w:val="FF0000"/>
                <w:sz w:val="20"/>
                <w:szCs w:val="20"/>
              </w:rPr>
            </w:pPr>
            <w:r w:rsidRPr="0029224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8F" w:rsidRPr="00292248" w:rsidRDefault="005F138F" w:rsidP="00A0615F">
            <w:pPr>
              <w:jc w:val="both"/>
              <w:rPr>
                <w:sz w:val="20"/>
                <w:szCs w:val="20"/>
              </w:rPr>
            </w:pPr>
          </w:p>
        </w:tc>
      </w:tr>
    </w:tbl>
    <w:p w:rsidR="005F138F" w:rsidRPr="002655E7" w:rsidRDefault="005F138F" w:rsidP="005F138F">
      <w:pPr>
        <w:rPr>
          <w:sz w:val="20"/>
          <w:szCs w:val="20"/>
        </w:rPr>
      </w:pPr>
    </w:p>
    <w:p w:rsidR="005F138F" w:rsidRPr="002655E7" w:rsidRDefault="005F138F" w:rsidP="005F138F">
      <w:pPr>
        <w:rPr>
          <w:sz w:val="20"/>
          <w:szCs w:val="20"/>
        </w:rPr>
      </w:pPr>
    </w:p>
    <w:p w:rsidR="005F138F" w:rsidRPr="002655E7" w:rsidRDefault="005F138F" w:rsidP="005F138F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F138F" w:rsidRPr="002655E7" w:rsidRDefault="005F138F" w:rsidP="005F138F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F138F" w:rsidRPr="002655E7" w:rsidRDefault="005F138F" w:rsidP="005F138F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F138F" w:rsidRPr="002655E7" w:rsidRDefault="005F138F" w:rsidP="005F138F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F138F" w:rsidRPr="002655E7" w:rsidRDefault="005F138F" w:rsidP="005F138F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F138F" w:rsidRPr="002655E7" w:rsidRDefault="005F138F" w:rsidP="005F138F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F138F" w:rsidRPr="002655E7" w:rsidRDefault="005F138F" w:rsidP="005F138F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F138F" w:rsidRPr="002655E7" w:rsidRDefault="005F138F" w:rsidP="005F138F">
      <w:pPr>
        <w:jc w:val="both"/>
        <w:rPr>
          <w:sz w:val="20"/>
          <w:szCs w:val="20"/>
          <w:lang w:val="kk-KZ"/>
        </w:rPr>
      </w:pPr>
    </w:p>
    <w:p w:rsidR="00EA1677" w:rsidRDefault="00EA1677" w:rsidP="00EA167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Декан                                                                                                           Палтөре Ы.М.</w:t>
      </w:r>
    </w:p>
    <w:p w:rsidR="00EA1677" w:rsidRDefault="00EA1677" w:rsidP="00EA1677">
      <w:pPr>
        <w:jc w:val="both"/>
        <w:rPr>
          <w:sz w:val="20"/>
          <w:szCs w:val="20"/>
          <w:lang w:val="kk-KZ"/>
        </w:rPr>
      </w:pPr>
    </w:p>
    <w:p w:rsidR="00EA1677" w:rsidRDefault="00EA1677" w:rsidP="00EA167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            Боранбаева А.Ж.</w:t>
      </w:r>
    </w:p>
    <w:p w:rsidR="00EA1677" w:rsidRDefault="00EA1677" w:rsidP="00EA1677">
      <w:pPr>
        <w:jc w:val="both"/>
        <w:rPr>
          <w:sz w:val="20"/>
          <w:szCs w:val="20"/>
          <w:lang w:val="kk-KZ"/>
        </w:rPr>
      </w:pPr>
    </w:p>
    <w:p w:rsidR="00EA1677" w:rsidRDefault="00EA1677" w:rsidP="00EA167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            Оразақынқызы Ф.</w:t>
      </w:r>
    </w:p>
    <w:p w:rsidR="00EA1677" w:rsidRDefault="00EA1677" w:rsidP="00EA1677">
      <w:pPr>
        <w:jc w:val="both"/>
        <w:rPr>
          <w:sz w:val="20"/>
          <w:szCs w:val="20"/>
          <w:lang w:val="kk-KZ"/>
        </w:rPr>
      </w:pPr>
    </w:p>
    <w:p w:rsidR="00EA1677" w:rsidRDefault="00EA1677" w:rsidP="00EA167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                               Алиханкызы Г.</w:t>
      </w:r>
    </w:p>
    <w:p w:rsidR="005F138F" w:rsidRPr="00EA1677" w:rsidRDefault="005F138F" w:rsidP="005F138F">
      <w:pPr>
        <w:jc w:val="both"/>
        <w:rPr>
          <w:sz w:val="20"/>
          <w:szCs w:val="20"/>
          <w:lang w:val="kk-KZ"/>
        </w:rPr>
      </w:pPr>
    </w:p>
    <w:p w:rsidR="00881BD3" w:rsidRPr="00DE4F56" w:rsidRDefault="00881BD3">
      <w:pPr>
        <w:rPr>
          <w:lang w:val="kk-KZ"/>
        </w:rPr>
      </w:pPr>
    </w:p>
    <w:sectPr w:rsidR="00881BD3" w:rsidRPr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1D"/>
    <w:rsid w:val="00037E1D"/>
    <w:rsid w:val="000B6AB4"/>
    <w:rsid w:val="000F5AC7"/>
    <w:rsid w:val="001A3996"/>
    <w:rsid w:val="001B21EA"/>
    <w:rsid w:val="00275582"/>
    <w:rsid w:val="00292248"/>
    <w:rsid w:val="00370004"/>
    <w:rsid w:val="003D5C44"/>
    <w:rsid w:val="00484525"/>
    <w:rsid w:val="00507CE0"/>
    <w:rsid w:val="005679EA"/>
    <w:rsid w:val="005761A5"/>
    <w:rsid w:val="005A3E99"/>
    <w:rsid w:val="005B0688"/>
    <w:rsid w:val="005F138F"/>
    <w:rsid w:val="00620541"/>
    <w:rsid w:val="006546E4"/>
    <w:rsid w:val="0068017E"/>
    <w:rsid w:val="006926EB"/>
    <w:rsid w:val="00731341"/>
    <w:rsid w:val="007D751D"/>
    <w:rsid w:val="00802A1F"/>
    <w:rsid w:val="008056A7"/>
    <w:rsid w:val="008766F5"/>
    <w:rsid w:val="00881BD3"/>
    <w:rsid w:val="009274F0"/>
    <w:rsid w:val="009426B2"/>
    <w:rsid w:val="00996B3A"/>
    <w:rsid w:val="00A34E67"/>
    <w:rsid w:val="00A613B8"/>
    <w:rsid w:val="00A87F64"/>
    <w:rsid w:val="00A97654"/>
    <w:rsid w:val="00AE33F6"/>
    <w:rsid w:val="00B0198B"/>
    <w:rsid w:val="00B812AA"/>
    <w:rsid w:val="00B82F1A"/>
    <w:rsid w:val="00BA5442"/>
    <w:rsid w:val="00BB5259"/>
    <w:rsid w:val="00C55261"/>
    <w:rsid w:val="00C66519"/>
    <w:rsid w:val="00DE4F56"/>
    <w:rsid w:val="00EA1677"/>
    <w:rsid w:val="00F23799"/>
    <w:rsid w:val="00F36C69"/>
    <w:rsid w:val="00F42A2E"/>
    <w:rsid w:val="00F6224C"/>
    <w:rsid w:val="00F96DC2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446EB-227B-4A0C-B777-7EF8CFC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F1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F138F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5F138F"/>
    <w:pPr>
      <w:spacing w:before="100" w:beforeAutospacing="1" w:after="100" w:afterAutospacing="1"/>
    </w:pPr>
  </w:style>
  <w:style w:type="character" w:customStyle="1" w:styleId="shorttext">
    <w:name w:val="short_text"/>
    <w:rsid w:val="005F138F"/>
    <w:rPr>
      <w:rFonts w:cs="Times New Roman"/>
    </w:rPr>
  </w:style>
  <w:style w:type="character" w:styleId="a7">
    <w:name w:val="Hyperlink"/>
    <w:uiPriority w:val="99"/>
    <w:rsid w:val="005F138F"/>
    <w:rPr>
      <w:color w:val="0000FF"/>
      <w:u w:val="single"/>
    </w:rPr>
  </w:style>
  <w:style w:type="paragraph" w:customStyle="1" w:styleId="1">
    <w:name w:val="Обычный1"/>
    <w:uiPriority w:val="99"/>
    <w:rsid w:val="005F13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F13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lid-translation">
    <w:name w:val="tlid-translation"/>
    <w:basedOn w:val="a0"/>
    <w:rsid w:val="005679EA"/>
  </w:style>
  <w:style w:type="paragraph" w:customStyle="1" w:styleId="Default">
    <w:name w:val="Default"/>
    <w:rsid w:val="00484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liyaalihankyz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B701-18A0-4E0C-A4D3-DA2ED370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w</cp:lastModifiedBy>
  <cp:revision>22</cp:revision>
  <dcterms:created xsi:type="dcterms:W3CDTF">2020-10-25T10:39:00Z</dcterms:created>
  <dcterms:modified xsi:type="dcterms:W3CDTF">2020-11-02T09:26:00Z</dcterms:modified>
</cp:coreProperties>
</file>